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FD" w:rsidRDefault="003A7DFD" w:rsidP="003A7DFD">
      <w:pPr>
        <w:jc w:val="center"/>
        <w:rPr>
          <w:b/>
        </w:rPr>
      </w:pPr>
      <w:r>
        <w:rPr>
          <w:b/>
        </w:rPr>
        <w:t>Teoria Macroeconômica II – 2013.1 – PUC-Rio</w:t>
      </w:r>
    </w:p>
    <w:p w:rsidR="003A7DFD" w:rsidRDefault="003A7DFD" w:rsidP="003A7DFD">
      <w:pPr>
        <w:jc w:val="center"/>
        <w:rPr>
          <w:b/>
        </w:rPr>
      </w:pPr>
      <w:r>
        <w:rPr>
          <w:b/>
        </w:rPr>
        <w:t>Prova G2</w:t>
      </w:r>
    </w:p>
    <w:p w:rsidR="007A100E" w:rsidRPr="007A100E" w:rsidRDefault="007A100E" w:rsidP="007A100E">
      <w:pPr>
        <w:jc w:val="both"/>
        <w:rPr>
          <w:b/>
        </w:rPr>
      </w:pPr>
      <w:r w:rsidRPr="007A100E">
        <w:rPr>
          <w:rFonts w:cs="CMR12"/>
        </w:rPr>
        <w:t>Instruções:</w:t>
      </w:r>
      <w:r>
        <w:rPr>
          <w:rFonts w:cs="CMR12"/>
        </w:rPr>
        <w:t xml:space="preserve"> (i) Nenhum tipo de consulta será tolerado; (ii) A prova tem duração de 1hora e 45 minutos; (iii) Escreva seu nome em todas as folhas utilizadas.</w:t>
      </w:r>
    </w:p>
    <w:p w:rsidR="0092612C" w:rsidRPr="00FD474C" w:rsidRDefault="00512432" w:rsidP="00512432">
      <w:pPr>
        <w:jc w:val="both"/>
        <w:rPr>
          <w:b/>
        </w:rPr>
      </w:pPr>
      <w:r>
        <w:rPr>
          <w:b/>
        </w:rPr>
        <w:t xml:space="preserve">Questão </w:t>
      </w:r>
      <w:r w:rsidRPr="00512432">
        <w:rPr>
          <w:b/>
        </w:rPr>
        <w:t>1.</w:t>
      </w:r>
      <w:r w:rsidR="003E145B" w:rsidRPr="00512432">
        <w:rPr>
          <w:b/>
        </w:rPr>
        <w:t xml:space="preserve"> [</w:t>
      </w:r>
      <w:r w:rsidR="00750EB0" w:rsidRPr="00512432">
        <w:rPr>
          <w:b/>
        </w:rPr>
        <w:t>2</w:t>
      </w:r>
      <w:r w:rsidR="00015420" w:rsidRPr="00512432">
        <w:rPr>
          <w:b/>
        </w:rPr>
        <w:t>.</w:t>
      </w:r>
      <w:r w:rsidR="00750EB0" w:rsidRPr="00512432">
        <w:rPr>
          <w:b/>
        </w:rPr>
        <w:t>0</w:t>
      </w:r>
      <w:r w:rsidR="003E145B" w:rsidRPr="00512432">
        <w:rPr>
          <w:b/>
        </w:rPr>
        <w:t xml:space="preserve"> ponto</w:t>
      </w:r>
      <w:r w:rsidR="00203E8B" w:rsidRPr="00512432">
        <w:rPr>
          <w:b/>
        </w:rPr>
        <w:t>s</w:t>
      </w:r>
      <w:r w:rsidR="003E145B" w:rsidRPr="00512432">
        <w:rPr>
          <w:b/>
        </w:rPr>
        <w:t xml:space="preserve">] </w:t>
      </w:r>
      <w:r w:rsidR="0092612C" w:rsidRPr="00512432">
        <w:rPr>
          <w:b/>
        </w:rPr>
        <w:t>Sobre</w:t>
      </w:r>
      <w:r w:rsidR="00C27142">
        <w:rPr>
          <w:b/>
        </w:rPr>
        <w:t xml:space="preserve"> a evolução do câmbio no Brasil</w:t>
      </w:r>
    </w:p>
    <w:p w:rsidR="003E145B" w:rsidRDefault="0092612C" w:rsidP="00FD474C">
      <w:pPr>
        <w:pStyle w:val="PargrafodaLista"/>
        <w:numPr>
          <w:ilvl w:val="0"/>
          <w:numId w:val="5"/>
        </w:numPr>
        <w:jc w:val="both"/>
      </w:pPr>
      <w:r>
        <w:t xml:space="preserve">[0.5 ponto] </w:t>
      </w:r>
      <w:r w:rsidR="003E145B">
        <w:t>O gráfico abaixo apresenta a evolução da taxa de câmbio nominal</w:t>
      </w:r>
      <w:r w:rsidR="00AD1D1E">
        <w:t xml:space="preserve"> (R$/US$) </w:t>
      </w:r>
      <w:r w:rsidR="003E145B">
        <w:t xml:space="preserve">diária no Brasil entre 1997 e 2001. A linha pontilhada denota o dia em que houve a mudança </w:t>
      </w:r>
      <w:r w:rsidR="00AD1D1E">
        <w:t>para o regime de câmbio flexível</w:t>
      </w:r>
      <w:r w:rsidR="003E145B">
        <w:t>.</w:t>
      </w:r>
    </w:p>
    <w:p w:rsidR="003E145B" w:rsidRDefault="003E145B" w:rsidP="0092612C">
      <w:pPr>
        <w:jc w:val="right"/>
      </w:pPr>
      <w:r w:rsidRPr="003E145B">
        <w:rPr>
          <w:noProof/>
        </w:rPr>
        <w:drawing>
          <wp:inline distT="0" distB="0" distL="0" distR="0">
            <wp:extent cx="4918710" cy="2216505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710" cy="221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45B" w:rsidRDefault="003E145B" w:rsidP="0092612C">
      <w:pPr>
        <w:ind w:left="708"/>
        <w:jc w:val="both"/>
      </w:pPr>
      <w:r>
        <w:t xml:space="preserve">Note que </w:t>
      </w:r>
      <w:r w:rsidRPr="003E145B">
        <w:rPr>
          <w:b/>
        </w:rPr>
        <w:t>antes d</w:t>
      </w:r>
      <w:r>
        <w:rPr>
          <w:b/>
        </w:rPr>
        <w:t>a mudança de regime</w:t>
      </w:r>
      <w:r>
        <w:t xml:space="preserve">, o Brasil adotou um regime cambial semi-fixo (ou seja, híbrido), que fixava uma trajetória de depreciação suave (sem oscilações bruscas) para o câmbio nominal ao longo do tempo. Por que um determinado país gostaria de adotar um regime de câmbio semi-fixo no qual a taxa </w:t>
      </w:r>
      <w:r w:rsidRPr="003E145B">
        <w:rPr>
          <w:b/>
        </w:rPr>
        <w:t>nominal</w:t>
      </w:r>
      <w:r>
        <w:t xml:space="preserve"> de câmbio deprecia suavemente, ao invés de um regime no qual o câmbio nominal é efetivamente fixo?</w:t>
      </w:r>
    </w:p>
    <w:p w:rsidR="0092612C" w:rsidRDefault="00015420" w:rsidP="00FD474C">
      <w:pPr>
        <w:pStyle w:val="PargrafodaLista"/>
        <w:numPr>
          <w:ilvl w:val="0"/>
          <w:numId w:val="5"/>
        </w:numPr>
        <w:jc w:val="both"/>
      </w:pPr>
      <w:r>
        <w:t>[</w:t>
      </w:r>
      <w:r w:rsidR="008507A8">
        <w:t>1.</w:t>
      </w:r>
      <w:r w:rsidR="00335620">
        <w:t>0</w:t>
      </w:r>
      <w:r w:rsidR="0092612C">
        <w:t xml:space="preserve"> ponto] O gráfic</w:t>
      </w:r>
      <w:r w:rsidR="006944C3">
        <w:t>o abaixo apresenta a mesma série</w:t>
      </w:r>
      <w:r w:rsidR="0092612C">
        <w:t xml:space="preserve"> para taxa de câmbio nominal, porém considera</w:t>
      </w:r>
      <w:r w:rsidR="0000664F">
        <w:t>ndo o período a partir de 2009.</w:t>
      </w:r>
    </w:p>
    <w:p w:rsidR="0000664F" w:rsidRDefault="0000664F" w:rsidP="0000664F">
      <w:pPr>
        <w:pStyle w:val="PargrafodaLista"/>
        <w:jc w:val="both"/>
      </w:pPr>
    </w:p>
    <w:p w:rsidR="0092612C" w:rsidRDefault="0092612C" w:rsidP="0092612C">
      <w:pPr>
        <w:pStyle w:val="PargrafodaLista"/>
        <w:jc w:val="right"/>
      </w:pPr>
      <w:r w:rsidRPr="0092612C">
        <w:rPr>
          <w:noProof/>
        </w:rPr>
        <w:drawing>
          <wp:inline distT="0" distB="0" distL="0" distR="0">
            <wp:extent cx="4928259" cy="2238452"/>
            <wp:effectExtent l="19050" t="0" r="5691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259" cy="2238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09668B" w:rsidRDefault="0092612C" w:rsidP="0009668B">
      <w:pPr>
        <w:ind w:left="708"/>
        <w:jc w:val="both"/>
      </w:pPr>
      <w:r>
        <w:lastRenderedPageBreak/>
        <w:t>Note que a partir de meados de maio de 2012 (linha tracejada), o câmbio passou a variar entre 1.95 e 2.10</w:t>
      </w:r>
      <w:r w:rsidR="0009668B">
        <w:t xml:space="preserve"> R$/US$</w:t>
      </w:r>
      <w:r>
        <w:t xml:space="preserve">, sugerindo uma política ativa de controle do câmbio nominal. </w:t>
      </w:r>
      <w:r w:rsidR="0009668B">
        <w:t>Mas como o governo brasileiro poderia controlar a taxa de câmbio se o B</w:t>
      </w:r>
      <w:r w:rsidR="00203E8B">
        <w:t xml:space="preserve">anco </w:t>
      </w:r>
      <w:r w:rsidR="0009668B">
        <w:t>C</w:t>
      </w:r>
      <w:r w:rsidR="00203E8B">
        <w:t>entral</w:t>
      </w:r>
      <w:r w:rsidR="0009668B">
        <w:t xml:space="preserve"> conduz a política monetária visando estabilidade dos preços? Exemplifique.</w:t>
      </w:r>
    </w:p>
    <w:p w:rsidR="00203E8B" w:rsidRDefault="00203E8B" w:rsidP="00FD474C">
      <w:pPr>
        <w:pStyle w:val="PargrafodaLista"/>
        <w:numPr>
          <w:ilvl w:val="0"/>
          <w:numId w:val="5"/>
        </w:numPr>
        <w:jc w:val="both"/>
      </w:pPr>
      <w:r>
        <w:t xml:space="preserve">[0.5 ponto] Suponha que o Big Mac é uma boa aproximação dos índices de preços tanto no Brasil quanto </w:t>
      </w:r>
      <w:r w:rsidR="00E433BC">
        <w:t>n</w:t>
      </w:r>
      <w:r>
        <w:t xml:space="preserve">os EUA. </w:t>
      </w:r>
      <w:r w:rsidR="00E433BC">
        <w:t>Atualmente, o</w:t>
      </w:r>
      <w:r>
        <w:t xml:space="preserve"> Big Mac custa US$</w:t>
      </w:r>
      <w:r w:rsidR="0044567C">
        <w:t>4,37</w:t>
      </w:r>
      <w:r>
        <w:t xml:space="preserve"> nos EUA e R$</w:t>
      </w:r>
      <w:r w:rsidR="0044567C" w:rsidRPr="0044567C">
        <w:t>11,25</w:t>
      </w:r>
      <w:r>
        <w:t xml:space="preserve"> no Brasil. A uma taxa de câmbio nominal hoje de aproximadamente R$2/US$, o Real </w:t>
      </w:r>
      <w:r w:rsidR="0044567C">
        <w:t>estaria apreciado ou depreciado em relação ao dólar</w:t>
      </w:r>
      <w:r>
        <w:t>? Justifique sua resposta.</w:t>
      </w:r>
    </w:p>
    <w:p w:rsidR="0044567C" w:rsidRPr="0000664F" w:rsidRDefault="0000664F" w:rsidP="00DF48DD">
      <w:pPr>
        <w:jc w:val="both"/>
        <w:rPr>
          <w:b/>
        </w:rPr>
      </w:pPr>
      <w:r w:rsidRPr="0000664F">
        <w:rPr>
          <w:b/>
        </w:rPr>
        <w:t xml:space="preserve">Questão </w:t>
      </w:r>
      <w:proofErr w:type="gramStart"/>
      <w:r w:rsidRPr="0000664F">
        <w:rPr>
          <w:b/>
        </w:rPr>
        <w:t>2</w:t>
      </w:r>
      <w:proofErr w:type="gramEnd"/>
      <w:r w:rsidRPr="0000664F">
        <w:rPr>
          <w:b/>
        </w:rPr>
        <w:t>.</w:t>
      </w:r>
      <w:r w:rsidR="00DF48DD" w:rsidRPr="0000664F">
        <w:rPr>
          <w:b/>
        </w:rPr>
        <w:t xml:space="preserve"> [</w:t>
      </w:r>
      <w:r w:rsidR="00EE048F" w:rsidRPr="0000664F">
        <w:rPr>
          <w:b/>
        </w:rPr>
        <w:t>1</w:t>
      </w:r>
      <w:r w:rsidR="0044567C" w:rsidRPr="0000664F">
        <w:rPr>
          <w:b/>
        </w:rPr>
        <w:t>.5</w:t>
      </w:r>
      <w:r w:rsidR="00DF48DD" w:rsidRPr="0000664F">
        <w:rPr>
          <w:b/>
        </w:rPr>
        <w:t xml:space="preserve"> ponto</w:t>
      </w:r>
      <w:r w:rsidR="0044567C" w:rsidRPr="0000664F">
        <w:rPr>
          <w:b/>
        </w:rPr>
        <w:t>s</w:t>
      </w:r>
      <w:r w:rsidR="00DF48DD" w:rsidRPr="0000664F">
        <w:rPr>
          <w:b/>
        </w:rPr>
        <w:t xml:space="preserve">] </w:t>
      </w:r>
      <w:r>
        <w:rPr>
          <w:b/>
        </w:rPr>
        <w:t>Sobre ataques especulativos</w:t>
      </w:r>
    </w:p>
    <w:p w:rsidR="0044567C" w:rsidRDefault="0044567C" w:rsidP="0044567C">
      <w:pPr>
        <w:pStyle w:val="PargrafodaLista"/>
        <w:numPr>
          <w:ilvl w:val="0"/>
          <w:numId w:val="4"/>
        </w:numPr>
        <w:jc w:val="both"/>
      </w:pPr>
      <w:r>
        <w:t>[1</w:t>
      </w:r>
      <w:r w:rsidR="00242EA9">
        <w:t>.0</w:t>
      </w:r>
      <w:r>
        <w:t xml:space="preserve"> ponto] </w:t>
      </w:r>
      <w:r w:rsidR="00DF48DD">
        <w:t xml:space="preserve">Suponha que o País A tenha </w:t>
      </w:r>
      <w:proofErr w:type="gramStart"/>
      <w:r w:rsidR="00DF48DD">
        <w:t>fixado</w:t>
      </w:r>
      <w:proofErr w:type="gramEnd"/>
      <w:r w:rsidR="00DF48DD">
        <w:t xml:space="preserve"> </w:t>
      </w:r>
      <w:r>
        <w:t>um limite superior para o câmbio (</w:t>
      </w:r>
      <w:r w:rsidRPr="00EE048F">
        <w:t>E</w:t>
      </w:r>
      <w:r w:rsidRPr="0044567C">
        <w:rPr>
          <w:vertAlign w:val="superscript"/>
        </w:rPr>
        <w:t>sup</w:t>
      </w:r>
      <w:r>
        <w:t xml:space="preserve">), tal que neste limite, há um saldo negativo no balanço de pagamentos, ou seja, </w:t>
      </w:r>
    </w:p>
    <w:p w:rsidR="0044567C" w:rsidRPr="000220E8" w:rsidRDefault="0044567C" w:rsidP="0044567C">
      <w:pPr>
        <w:ind w:left="708" w:firstLine="708"/>
        <w:jc w:val="both"/>
        <w:rPr>
          <w:lang w:val="en-US"/>
        </w:rPr>
      </w:pPr>
      <w:proofErr w:type="gramStart"/>
      <w:r w:rsidRPr="000220E8">
        <w:rPr>
          <w:lang w:val="en-US"/>
        </w:rPr>
        <w:t>F(</w:t>
      </w:r>
      <w:proofErr w:type="spellStart"/>
      <w:proofErr w:type="gramEnd"/>
      <w:r w:rsidRPr="000220E8">
        <w:rPr>
          <w:lang w:val="en-US"/>
        </w:rPr>
        <w:t>i,i</w:t>
      </w:r>
      <w:proofErr w:type="spellEnd"/>
      <w:r w:rsidRPr="000220E8">
        <w:rPr>
          <w:lang w:val="en-US"/>
        </w:rPr>
        <w:t xml:space="preserve">*) + NX(Y, Y*, </w:t>
      </w:r>
      <w:proofErr w:type="spellStart"/>
      <w:r w:rsidRPr="000220E8">
        <w:rPr>
          <w:lang w:val="en-US"/>
        </w:rPr>
        <w:t>E</w:t>
      </w:r>
      <w:r w:rsidRPr="000220E8">
        <w:rPr>
          <w:vertAlign w:val="superscript"/>
          <w:lang w:val="en-US"/>
        </w:rPr>
        <w:t>sup</w:t>
      </w:r>
      <w:r w:rsidRPr="000220E8">
        <w:rPr>
          <w:lang w:val="en-US"/>
        </w:rPr>
        <w:t>P</w:t>
      </w:r>
      <w:proofErr w:type="spellEnd"/>
      <w:r w:rsidRPr="000220E8">
        <w:rPr>
          <w:lang w:val="en-US"/>
        </w:rPr>
        <w:t>*/P) &lt; 0.</w:t>
      </w:r>
    </w:p>
    <w:p w:rsidR="0044567C" w:rsidRDefault="0044567C" w:rsidP="0044567C">
      <w:pPr>
        <w:jc w:val="both"/>
      </w:pPr>
      <w:r w:rsidRPr="000220E8">
        <w:rPr>
          <w:lang w:val="en-US"/>
        </w:rPr>
        <w:tab/>
      </w:r>
      <w:r w:rsidR="002961FB">
        <w:t>Esta economia está suscetível a um ataque especulativo? Justifique sua resposta.</w:t>
      </w:r>
    </w:p>
    <w:p w:rsidR="0044567C" w:rsidRDefault="00E433BC" w:rsidP="002961FB">
      <w:pPr>
        <w:pStyle w:val="PargrafodaLista"/>
        <w:numPr>
          <w:ilvl w:val="0"/>
          <w:numId w:val="4"/>
        </w:numPr>
        <w:jc w:val="both"/>
      </w:pPr>
      <w:r>
        <w:t xml:space="preserve">[0.5 ponto] </w:t>
      </w:r>
      <w:r w:rsidR="00DF48DD">
        <w:t xml:space="preserve">Suponha </w:t>
      </w:r>
      <w:r w:rsidR="00EE048F">
        <w:t xml:space="preserve">agora </w:t>
      </w:r>
      <w:r w:rsidR="00DF48DD">
        <w:t xml:space="preserve">que no País B, ocorre justamente o cenário oposto, ou seja, </w:t>
      </w:r>
      <w:r w:rsidR="0044567C">
        <w:t>fixou-se um limite inferior para a taxa de câmbio (</w:t>
      </w:r>
      <w:r w:rsidR="0044567C" w:rsidRPr="00EE048F">
        <w:t>E</w:t>
      </w:r>
      <w:r w:rsidR="0044567C" w:rsidRPr="002961FB">
        <w:rPr>
          <w:vertAlign w:val="superscript"/>
        </w:rPr>
        <w:t>inf</w:t>
      </w:r>
      <w:r w:rsidR="0044567C" w:rsidRPr="006F715B">
        <w:t>)</w:t>
      </w:r>
      <w:r w:rsidR="0044567C">
        <w:t>, tal que neste limite, há um saldo positivo no balanço de pagamentos, ou seja,</w:t>
      </w:r>
    </w:p>
    <w:p w:rsidR="0044567C" w:rsidRPr="005752E9" w:rsidRDefault="0044567C" w:rsidP="002961FB">
      <w:pPr>
        <w:ind w:left="708" w:firstLine="708"/>
        <w:jc w:val="both"/>
        <w:rPr>
          <w:lang w:val="en-US"/>
        </w:rPr>
      </w:pPr>
      <w:proofErr w:type="gramStart"/>
      <w:r w:rsidRPr="005752E9">
        <w:rPr>
          <w:lang w:val="en-US"/>
        </w:rPr>
        <w:t>F(</w:t>
      </w:r>
      <w:proofErr w:type="spellStart"/>
      <w:proofErr w:type="gramEnd"/>
      <w:r w:rsidRPr="005752E9">
        <w:rPr>
          <w:lang w:val="en-US"/>
        </w:rPr>
        <w:t>i,i</w:t>
      </w:r>
      <w:proofErr w:type="spellEnd"/>
      <w:r w:rsidRPr="005752E9">
        <w:rPr>
          <w:lang w:val="en-US"/>
        </w:rPr>
        <w:t xml:space="preserve">*) + NX(Y, Y*, </w:t>
      </w:r>
      <w:proofErr w:type="spellStart"/>
      <w:r w:rsidRPr="00EE048F">
        <w:rPr>
          <w:lang w:val="en-US"/>
        </w:rPr>
        <w:t>E</w:t>
      </w:r>
      <w:r w:rsidRPr="00EE048F">
        <w:rPr>
          <w:vertAlign w:val="superscript"/>
          <w:lang w:val="en-US"/>
        </w:rPr>
        <w:t>i</w:t>
      </w:r>
      <w:r>
        <w:rPr>
          <w:vertAlign w:val="superscript"/>
          <w:lang w:val="en-US"/>
        </w:rPr>
        <w:t>nf</w:t>
      </w:r>
      <w:r w:rsidRPr="005752E9">
        <w:rPr>
          <w:lang w:val="en-US"/>
        </w:rPr>
        <w:t>P</w:t>
      </w:r>
      <w:proofErr w:type="spellEnd"/>
      <w:r w:rsidRPr="005752E9">
        <w:rPr>
          <w:lang w:val="en-US"/>
        </w:rPr>
        <w:t>*/P) &gt; 0</w:t>
      </w:r>
      <w:r>
        <w:rPr>
          <w:lang w:val="en-US"/>
        </w:rPr>
        <w:t>.</w:t>
      </w:r>
    </w:p>
    <w:p w:rsidR="0044567C" w:rsidRDefault="0044567C" w:rsidP="002961FB">
      <w:pPr>
        <w:ind w:left="708"/>
        <w:jc w:val="both"/>
      </w:pPr>
      <w:r w:rsidRPr="006F715B">
        <w:t>Por exemplo, vimos em aula que a Su</w:t>
      </w:r>
      <w:r>
        <w:t>í</w:t>
      </w:r>
      <w:r w:rsidRPr="006F715B">
        <w:t>ç</w:t>
      </w:r>
      <w:r>
        <w:t xml:space="preserve">a fez isso recentemente para evitar uma apreciação excessiva do Franco Suíço. </w:t>
      </w:r>
    </w:p>
    <w:p w:rsidR="00DF48DD" w:rsidRPr="00DF48DD" w:rsidRDefault="002961FB" w:rsidP="002961FB">
      <w:pPr>
        <w:ind w:left="708"/>
        <w:jc w:val="both"/>
      </w:pPr>
      <w:r>
        <w:t xml:space="preserve">Se ambos os governos estiverem dispostos a tudo </w:t>
      </w:r>
      <w:r w:rsidR="003B5DC4">
        <w:t xml:space="preserve">o </w:t>
      </w:r>
      <w:r>
        <w:t xml:space="preserve">que for possível para defender suas respectivas metas de câmbio nominal, em </w:t>
      </w:r>
      <w:r w:rsidR="00DF48DD">
        <w:t>qual país (A ou B), a probabilidade de um ataque especulativo ter sucesso é maior? Justifique sua resposta.</w:t>
      </w:r>
    </w:p>
    <w:p w:rsidR="001B344D" w:rsidRDefault="00C27142">
      <w:r w:rsidRPr="001B344D">
        <w:rPr>
          <w:b/>
        </w:rPr>
        <w:t xml:space="preserve">Questão </w:t>
      </w:r>
      <w:proofErr w:type="gramStart"/>
      <w:r w:rsidRPr="001B344D">
        <w:rPr>
          <w:b/>
        </w:rPr>
        <w:t>3</w:t>
      </w:r>
      <w:proofErr w:type="gramEnd"/>
      <w:r w:rsidRPr="001B344D">
        <w:rPr>
          <w:b/>
        </w:rPr>
        <w:t>. [</w:t>
      </w:r>
      <w:r w:rsidR="000D4611" w:rsidRPr="001B344D">
        <w:rPr>
          <w:b/>
        </w:rPr>
        <w:t>3</w:t>
      </w:r>
      <w:r w:rsidR="001B344D" w:rsidRPr="001B344D">
        <w:rPr>
          <w:b/>
        </w:rPr>
        <w:t>.0</w:t>
      </w:r>
      <w:r w:rsidR="000D4611" w:rsidRPr="001B344D">
        <w:rPr>
          <w:b/>
        </w:rPr>
        <w:t xml:space="preserve"> pontos</w:t>
      </w:r>
      <w:r w:rsidRPr="001B344D">
        <w:rPr>
          <w:b/>
        </w:rPr>
        <w:t>] Sobre o</w:t>
      </w:r>
      <w:r w:rsidR="000D4611" w:rsidRPr="001B344D">
        <w:rPr>
          <w:b/>
        </w:rPr>
        <w:t xml:space="preserve"> </w:t>
      </w:r>
      <w:r w:rsidRPr="001B344D">
        <w:rPr>
          <w:b/>
        </w:rPr>
        <w:t>m</w:t>
      </w:r>
      <w:r w:rsidR="001B344D" w:rsidRPr="001B344D">
        <w:rPr>
          <w:b/>
        </w:rPr>
        <w:t>odelo IS-LM-BP</w:t>
      </w:r>
      <w:r w:rsidR="00A40E79" w:rsidRPr="001B344D">
        <w:rPr>
          <w:b/>
        </w:rPr>
        <w:t xml:space="preserve"> </w:t>
      </w:r>
    </w:p>
    <w:p w:rsidR="00C164E8" w:rsidRDefault="00610E22" w:rsidP="00F140AA">
      <w:pPr>
        <w:jc w:val="both"/>
        <w:rPr>
          <w:b/>
          <w:u w:val="single"/>
        </w:rPr>
      </w:pPr>
      <w:r>
        <w:t>Para cada afirmativa abaixo, r</w:t>
      </w:r>
      <w:r w:rsidR="00100E23" w:rsidRPr="00C14EAD">
        <w:t>esponda Verdadeiro ou Falso</w:t>
      </w:r>
      <w:r w:rsidR="00A40E79">
        <w:t>. Justificativas com o uso</w:t>
      </w:r>
      <w:r w:rsidR="00F140AA">
        <w:t xml:space="preserve"> apenas</w:t>
      </w:r>
      <w:r w:rsidR="00A40E79">
        <w:t xml:space="preserve"> de gráficos são suficientes</w:t>
      </w:r>
      <w:r w:rsidR="00100E23" w:rsidRPr="00C14EAD">
        <w:t>.</w:t>
      </w:r>
      <w:r w:rsidR="005A5740">
        <w:t xml:space="preserve"> </w:t>
      </w:r>
      <w:r w:rsidRPr="00FB7084">
        <w:rPr>
          <w:u w:val="single"/>
        </w:rPr>
        <w:t>Em cada item</w:t>
      </w:r>
      <w:r w:rsidR="005A5740" w:rsidRPr="00FB7084">
        <w:rPr>
          <w:u w:val="single"/>
        </w:rPr>
        <w:t xml:space="preserve">, </w:t>
      </w:r>
      <w:r w:rsidRPr="00FB7084">
        <w:rPr>
          <w:u w:val="single"/>
        </w:rPr>
        <w:t>considere que a economia se encontra n</w:t>
      </w:r>
      <w:r w:rsidR="005A5740" w:rsidRPr="00FB7084">
        <w:rPr>
          <w:u w:val="single"/>
        </w:rPr>
        <w:t>o equilíbrio interno e externo</w:t>
      </w:r>
      <w:r w:rsidR="00F012BB" w:rsidRPr="00FB7084">
        <w:rPr>
          <w:u w:val="single"/>
        </w:rPr>
        <w:t>, antes e após o choque de política</w:t>
      </w:r>
      <w:r w:rsidR="005A5740" w:rsidRPr="00FB7084">
        <w:rPr>
          <w:u w:val="single"/>
        </w:rPr>
        <w:t>.</w:t>
      </w:r>
      <w:r w:rsidR="00A40E79">
        <w:t xml:space="preserve"> </w:t>
      </w:r>
      <w:r w:rsidR="00A40E79" w:rsidRPr="00FB7084">
        <w:rPr>
          <w:u w:val="single"/>
        </w:rPr>
        <w:t xml:space="preserve">Quando não houver indicação em contrário, </w:t>
      </w:r>
      <w:r w:rsidR="00F012BB" w:rsidRPr="00FB7084">
        <w:rPr>
          <w:u w:val="single"/>
        </w:rPr>
        <w:t xml:space="preserve">analise as afirmativas de acordo com </w:t>
      </w:r>
      <w:r w:rsidR="00702525" w:rsidRPr="00FB7084">
        <w:rPr>
          <w:u w:val="single"/>
        </w:rPr>
        <w:t>o modelo IS-LM-BP com preços domésticos e externos fixos</w:t>
      </w:r>
      <w:r w:rsidR="00A40E79" w:rsidRPr="00FB7084">
        <w:rPr>
          <w:u w:val="single"/>
        </w:rPr>
        <w:t xml:space="preserve"> e mobilidade perfeita de capital</w:t>
      </w:r>
      <w:r w:rsidR="00702525" w:rsidRPr="00FB7084">
        <w:rPr>
          <w:u w:val="single"/>
        </w:rPr>
        <w:t>.</w:t>
      </w:r>
    </w:p>
    <w:p w:rsidR="000D4611" w:rsidRPr="00F5375E" w:rsidRDefault="00212D60" w:rsidP="009060DC">
      <w:pPr>
        <w:pStyle w:val="PargrafodaLista"/>
        <w:numPr>
          <w:ilvl w:val="0"/>
          <w:numId w:val="8"/>
        </w:numPr>
        <w:jc w:val="both"/>
        <w:rPr>
          <w:b/>
        </w:rPr>
      </w:pPr>
      <w:r>
        <w:t xml:space="preserve">[0.5 ponto] </w:t>
      </w:r>
      <w:r w:rsidR="000D4611">
        <w:t>Uma expansão monetária</w:t>
      </w:r>
      <w:r>
        <w:t>,</w:t>
      </w:r>
      <w:r w:rsidR="000D4611">
        <w:t xml:space="preserve"> </w:t>
      </w:r>
      <w:r>
        <w:t>sob um</w:t>
      </w:r>
      <w:r w:rsidR="00100E23">
        <w:t xml:space="preserve"> </w:t>
      </w:r>
      <w:r w:rsidR="000D4611">
        <w:t>regime de câmbio fixo</w:t>
      </w:r>
      <w:r>
        <w:t>,</w:t>
      </w:r>
      <w:r w:rsidR="000D4611">
        <w:t xml:space="preserve"> afeta o produto no </w:t>
      </w:r>
      <w:r w:rsidR="00965373">
        <w:t xml:space="preserve">novo </w:t>
      </w:r>
      <w:r w:rsidR="000D4611">
        <w:t xml:space="preserve">equilíbrio, mas </w:t>
      </w:r>
      <w:r w:rsidR="00A2176B">
        <w:t xml:space="preserve">não </w:t>
      </w:r>
      <w:r w:rsidR="000D4611">
        <w:t>altera a taxa de juros.</w:t>
      </w:r>
    </w:p>
    <w:p w:rsidR="00F5375E" w:rsidRPr="00B92669" w:rsidRDefault="00F5375E" w:rsidP="00F5375E">
      <w:pPr>
        <w:pStyle w:val="PargrafodaLista"/>
        <w:jc w:val="both"/>
        <w:rPr>
          <w:b/>
        </w:rPr>
      </w:pPr>
    </w:p>
    <w:p w:rsidR="00212D60" w:rsidRDefault="00212D60" w:rsidP="009060DC">
      <w:pPr>
        <w:pStyle w:val="PargrafodaLista"/>
        <w:numPr>
          <w:ilvl w:val="0"/>
          <w:numId w:val="8"/>
        </w:numPr>
        <w:jc w:val="both"/>
      </w:pPr>
      <w:r>
        <w:t xml:space="preserve">[0.5 ponto] </w:t>
      </w:r>
      <w:r w:rsidR="000D4611">
        <w:t>(</w:t>
      </w:r>
      <w:r w:rsidR="000D4611" w:rsidRPr="00212D60">
        <w:rPr>
          <w:u w:val="single"/>
        </w:rPr>
        <w:t>Suponha que a BP seja mais inclinada que a LM.</w:t>
      </w:r>
      <w:r w:rsidR="000D4611">
        <w:t xml:space="preserve">) Uma expansão fiscal no modelo </w:t>
      </w:r>
      <w:r w:rsidR="00702525">
        <w:t>IS-LM-BP</w:t>
      </w:r>
      <w:r w:rsidR="000D4611">
        <w:t xml:space="preserve"> </w:t>
      </w:r>
      <w:r w:rsidR="000D4611" w:rsidRPr="004A752E">
        <w:t>com mobilidade imperfeita de capital</w:t>
      </w:r>
      <w:r w:rsidR="000D4611">
        <w:t xml:space="preserve"> e câmbio flutuante gera um superávit no balanço de pagamentos e uma apreciação cambial, que compensa parcialmente o efeito expansionista dos gastos do governo no </w:t>
      </w:r>
      <w:r w:rsidR="005A5740">
        <w:t xml:space="preserve">novo </w:t>
      </w:r>
      <w:r w:rsidR="000D4611">
        <w:t>equilíbrio.</w:t>
      </w:r>
    </w:p>
    <w:p w:rsidR="00212D60" w:rsidRDefault="00212D60" w:rsidP="00212D60">
      <w:pPr>
        <w:pStyle w:val="PargrafodaLista"/>
      </w:pPr>
    </w:p>
    <w:p w:rsidR="000D4611" w:rsidRDefault="00212D60" w:rsidP="009060DC">
      <w:pPr>
        <w:pStyle w:val="PargrafodaLista"/>
        <w:numPr>
          <w:ilvl w:val="0"/>
          <w:numId w:val="8"/>
        </w:numPr>
        <w:jc w:val="both"/>
      </w:pPr>
      <w:r>
        <w:lastRenderedPageBreak/>
        <w:t xml:space="preserve">[0.5 ponto] </w:t>
      </w:r>
      <w:r w:rsidR="000D4611">
        <w:t>(</w:t>
      </w:r>
      <w:r w:rsidR="000D4611" w:rsidRPr="00212D60">
        <w:rPr>
          <w:u w:val="single"/>
        </w:rPr>
        <w:t>Suponha que a BP seja menos inclinada que a LM.</w:t>
      </w:r>
      <w:r w:rsidR="000D4611">
        <w:t xml:space="preserve">) Uma expansão fiscal no modelo </w:t>
      </w:r>
      <w:r w:rsidR="00702525">
        <w:t>IS-LM-BP</w:t>
      </w:r>
      <w:r w:rsidR="000D4611">
        <w:t xml:space="preserve"> com mobilidade imperfeita de capital e câmbio flutuante gera </w:t>
      </w:r>
      <w:proofErr w:type="gramStart"/>
      <w:r w:rsidR="000D4611">
        <w:t>um</w:t>
      </w:r>
      <w:proofErr w:type="gramEnd"/>
      <w:r w:rsidR="000D4611">
        <w:t xml:space="preserve"> superávit no balanço de pagamentos e uma apreciação cambial, que compensa parcialmente o efeito expansionista dos gastos do governo no </w:t>
      </w:r>
      <w:r w:rsidR="005A5740">
        <w:t xml:space="preserve">novo </w:t>
      </w:r>
      <w:r w:rsidR="000D4611">
        <w:t>equilíbrio.</w:t>
      </w:r>
    </w:p>
    <w:p w:rsidR="00F5375E" w:rsidRDefault="00F5375E" w:rsidP="00F5375E">
      <w:pPr>
        <w:pStyle w:val="PargrafodaLista"/>
        <w:jc w:val="both"/>
      </w:pPr>
    </w:p>
    <w:p w:rsidR="00212D60" w:rsidRDefault="00212D60" w:rsidP="00212D60">
      <w:pPr>
        <w:pStyle w:val="PargrafodaLista"/>
        <w:numPr>
          <w:ilvl w:val="0"/>
          <w:numId w:val="8"/>
        </w:numPr>
        <w:jc w:val="both"/>
      </w:pPr>
      <w:r>
        <w:t xml:space="preserve">[0.75 ponto] </w:t>
      </w:r>
      <w:r w:rsidR="000D4611">
        <w:t xml:space="preserve">Uma redução da taxa de juros estrangeira </w:t>
      </w:r>
      <w:r w:rsidR="00F03858">
        <w:t>em um regime de</w:t>
      </w:r>
      <w:r w:rsidR="00692012">
        <w:t xml:space="preserve"> câmbio flutuante </w:t>
      </w:r>
      <w:r w:rsidR="000D4611">
        <w:t>provoca uma apreciação da moeda doméstica, deteriorando o saldo de exportações líquidas</w:t>
      </w:r>
      <w:r w:rsidR="003C64BB">
        <w:t>, o que</w:t>
      </w:r>
      <w:r w:rsidR="000D4611">
        <w:t>, consequentemente, reduz o produto</w:t>
      </w:r>
      <w:r w:rsidR="005A5740">
        <w:t xml:space="preserve"> no novo equilíbrio</w:t>
      </w:r>
      <w:r w:rsidR="000D4611">
        <w:t>.</w:t>
      </w:r>
    </w:p>
    <w:p w:rsidR="00212D60" w:rsidRDefault="00212D60" w:rsidP="00212D60">
      <w:pPr>
        <w:pStyle w:val="PargrafodaLista"/>
      </w:pPr>
    </w:p>
    <w:p w:rsidR="00212D60" w:rsidRDefault="00212D60" w:rsidP="00212D60">
      <w:pPr>
        <w:pStyle w:val="PargrafodaLista"/>
        <w:numPr>
          <w:ilvl w:val="0"/>
          <w:numId w:val="8"/>
        </w:numPr>
        <w:jc w:val="both"/>
      </w:pPr>
      <w:r>
        <w:t xml:space="preserve">[0.75 ponto] A </w:t>
      </w:r>
      <w:proofErr w:type="gramStart"/>
      <w:r>
        <w:t>implementação</w:t>
      </w:r>
      <w:proofErr w:type="gramEnd"/>
      <w:r>
        <w:t xml:space="preserve"> de tarifas sobre importação no modelo IS-LM-BP em um regime de câmbio fixo induz a uma contração monetária em razão da entrada de capitais, de modo que o produto não se altera no novo equilíbrio.</w:t>
      </w:r>
    </w:p>
    <w:p w:rsidR="009060DC" w:rsidRDefault="009060DC">
      <w:pPr>
        <w:rPr>
          <w:b/>
        </w:rPr>
      </w:pPr>
      <w:r w:rsidRPr="009060DC">
        <w:rPr>
          <w:b/>
        </w:rPr>
        <w:t xml:space="preserve">Questão </w:t>
      </w:r>
      <w:proofErr w:type="gramStart"/>
      <w:r w:rsidRPr="009060DC">
        <w:rPr>
          <w:b/>
        </w:rPr>
        <w:t>4</w:t>
      </w:r>
      <w:proofErr w:type="gramEnd"/>
      <w:r w:rsidRPr="009060DC">
        <w:rPr>
          <w:b/>
        </w:rPr>
        <w:t>. [</w:t>
      </w:r>
      <w:r w:rsidR="00512432" w:rsidRPr="009060DC">
        <w:rPr>
          <w:b/>
        </w:rPr>
        <w:t>2.0</w:t>
      </w:r>
      <w:r w:rsidR="00702525" w:rsidRPr="009060DC">
        <w:rPr>
          <w:b/>
        </w:rPr>
        <w:t xml:space="preserve"> pontos</w:t>
      </w:r>
      <w:r w:rsidRPr="009060DC">
        <w:rPr>
          <w:b/>
        </w:rPr>
        <w:t>]</w:t>
      </w:r>
      <w:r w:rsidR="00702525" w:rsidRPr="009060DC">
        <w:rPr>
          <w:b/>
        </w:rPr>
        <w:t xml:space="preserve"> </w:t>
      </w:r>
      <w:r w:rsidRPr="009060DC">
        <w:rPr>
          <w:b/>
        </w:rPr>
        <w:t>Sobre a c</w:t>
      </w:r>
      <w:r w:rsidR="00702525" w:rsidRPr="009060DC">
        <w:rPr>
          <w:b/>
        </w:rPr>
        <w:t xml:space="preserve">ondição de Marshall-Lerner e </w:t>
      </w:r>
      <w:r w:rsidRPr="009060DC">
        <w:rPr>
          <w:b/>
        </w:rPr>
        <w:t>a Curva J</w:t>
      </w:r>
    </w:p>
    <w:p w:rsidR="00702525" w:rsidRDefault="005177CA" w:rsidP="009060DC">
      <w:pPr>
        <w:jc w:val="both"/>
      </w:pPr>
      <w:r w:rsidRPr="00910AF8">
        <w:t xml:space="preserve">Descreva a dinâmica da Curva J e </w:t>
      </w:r>
      <w:r w:rsidR="00702525" w:rsidRPr="00910AF8">
        <w:t>explicit</w:t>
      </w:r>
      <w:r w:rsidRPr="00910AF8">
        <w:t>e</w:t>
      </w:r>
      <w:r w:rsidR="00702525" w:rsidRPr="00910AF8">
        <w:t xml:space="preserve"> as etapas em que a depreciação cambial e</w:t>
      </w:r>
      <w:r w:rsidR="0088604E">
        <w:t>xerce efeito maior sobre preços</w:t>
      </w:r>
      <w:r w:rsidR="000E7B88">
        <w:t xml:space="preserve"> </w:t>
      </w:r>
      <w:r w:rsidR="00632F18">
        <w:t>(</w:t>
      </w:r>
      <w:r w:rsidR="000E7B88">
        <w:t>quantidades</w:t>
      </w:r>
      <w:r w:rsidR="00632F18">
        <w:t>)</w:t>
      </w:r>
      <w:r w:rsidR="00CE1CE3">
        <w:t xml:space="preserve"> relativamente a quantidades (preços)</w:t>
      </w:r>
      <w:r w:rsidRPr="00910AF8">
        <w:t xml:space="preserve">. Relacione </w:t>
      </w:r>
      <w:r w:rsidR="00A02466">
        <w:t>o pr</w:t>
      </w:r>
      <w:r w:rsidR="0088604E">
        <w:t>edomínio do efeito sobre preços (</w:t>
      </w:r>
      <w:r w:rsidR="00A02466">
        <w:t>quantidades</w:t>
      </w:r>
      <w:r w:rsidR="0088604E">
        <w:t>)</w:t>
      </w:r>
      <w:r w:rsidR="00702525" w:rsidRPr="00910AF8">
        <w:t xml:space="preserve"> </w:t>
      </w:r>
      <w:r w:rsidRPr="00910AF8">
        <w:t xml:space="preserve">com </w:t>
      </w:r>
      <w:r w:rsidR="00702525" w:rsidRPr="00910AF8">
        <w:t xml:space="preserve">a </w:t>
      </w:r>
      <w:r w:rsidRPr="00910AF8">
        <w:t>validade</w:t>
      </w:r>
      <w:r w:rsidR="0088604E">
        <w:t xml:space="preserve"> (ou </w:t>
      </w:r>
      <w:r w:rsidRPr="00910AF8">
        <w:t>invalidade</w:t>
      </w:r>
      <w:r w:rsidR="0088604E">
        <w:t>)</w:t>
      </w:r>
      <w:bookmarkStart w:id="0" w:name="_GoBack"/>
      <w:bookmarkEnd w:id="0"/>
      <w:r w:rsidRPr="00910AF8">
        <w:t xml:space="preserve"> da </w:t>
      </w:r>
      <w:r w:rsidR="00702525" w:rsidRPr="00910AF8">
        <w:t xml:space="preserve">condição </w:t>
      </w:r>
      <w:r w:rsidRPr="00910AF8">
        <w:t>de M</w:t>
      </w:r>
      <w:r w:rsidR="002B6788" w:rsidRPr="00910AF8">
        <w:t>arshall-</w:t>
      </w:r>
      <w:r w:rsidRPr="00910AF8">
        <w:t>L</w:t>
      </w:r>
      <w:r w:rsidR="002B6788" w:rsidRPr="00910AF8">
        <w:t>erner</w:t>
      </w:r>
      <w:r w:rsidR="00702525" w:rsidRPr="00910AF8">
        <w:t xml:space="preserve">. </w:t>
      </w:r>
      <w:r w:rsidRPr="00910AF8">
        <w:t>(Deve-se deixar clara a condição de M</w:t>
      </w:r>
      <w:r w:rsidR="002B6788" w:rsidRPr="00910AF8">
        <w:t>arshall-</w:t>
      </w:r>
      <w:r w:rsidRPr="00910AF8">
        <w:t>L</w:t>
      </w:r>
      <w:r w:rsidR="002B6788" w:rsidRPr="00910AF8">
        <w:t>erner</w:t>
      </w:r>
      <w:r w:rsidRPr="00910AF8">
        <w:t xml:space="preserve"> na resposta.)</w:t>
      </w:r>
    </w:p>
    <w:p w:rsidR="00692012" w:rsidRPr="00FC3D97" w:rsidRDefault="00FC3D97">
      <w:r w:rsidRPr="00FC3D97">
        <w:rPr>
          <w:b/>
        </w:rPr>
        <w:t xml:space="preserve">Questão </w:t>
      </w:r>
      <w:proofErr w:type="gramStart"/>
      <w:r w:rsidRPr="00FC3D97">
        <w:rPr>
          <w:b/>
        </w:rPr>
        <w:t>5</w:t>
      </w:r>
      <w:proofErr w:type="gramEnd"/>
      <w:r w:rsidRPr="00FC3D97">
        <w:rPr>
          <w:b/>
        </w:rPr>
        <w:t>. [</w:t>
      </w:r>
      <w:r w:rsidR="002250AE" w:rsidRPr="00FC3D97">
        <w:rPr>
          <w:b/>
        </w:rPr>
        <w:t>1.5</w:t>
      </w:r>
      <w:r w:rsidR="00B84D1D" w:rsidRPr="00FC3D97">
        <w:rPr>
          <w:b/>
        </w:rPr>
        <w:t xml:space="preserve"> pontos</w:t>
      </w:r>
      <w:r w:rsidRPr="00FC3D97">
        <w:rPr>
          <w:b/>
        </w:rPr>
        <w:t>] Sobre a</w:t>
      </w:r>
      <w:r w:rsidR="00B84D1D" w:rsidRPr="00FC3D97">
        <w:rPr>
          <w:b/>
        </w:rPr>
        <w:t xml:space="preserve"> Paridade Coberta da Taxa de Juros</w:t>
      </w:r>
    </w:p>
    <w:p w:rsidR="00C51269" w:rsidRDefault="003573ED" w:rsidP="00C274F9">
      <w:pPr>
        <w:pStyle w:val="PargrafodaLista"/>
        <w:numPr>
          <w:ilvl w:val="0"/>
          <w:numId w:val="13"/>
        </w:numPr>
        <w:jc w:val="both"/>
      </w:pPr>
      <w:r>
        <w:t>[0.</w:t>
      </w:r>
      <w:r w:rsidR="00F5375E">
        <w:t>7</w:t>
      </w:r>
      <w:r>
        <w:t>5 ponto]</w:t>
      </w:r>
      <w:r w:rsidR="00E5631F">
        <w:t xml:space="preserve"> </w:t>
      </w:r>
      <w:r w:rsidR="00C51269">
        <w:t xml:space="preserve">Note que </w:t>
      </w:r>
      <w:r w:rsidR="00503BE5">
        <w:t xml:space="preserve">a Paridade </w:t>
      </w:r>
      <w:r w:rsidR="00503BE5" w:rsidRPr="00E72B78">
        <w:rPr>
          <w:b/>
        </w:rPr>
        <w:t>Coberta</w:t>
      </w:r>
      <w:r w:rsidR="00503BE5">
        <w:t xml:space="preserve"> da Taxa de Juros</w:t>
      </w:r>
      <w:r w:rsidR="00C51269">
        <w:t xml:space="preserve"> é descrita por:</w:t>
      </w:r>
      <w:r w:rsidR="00503BE5">
        <w:t xml:space="preserve"> </w:t>
      </w:r>
    </w:p>
    <w:p w:rsidR="00C51269" w:rsidRDefault="00C51269" w:rsidP="00C51269">
      <w:pPr>
        <w:pStyle w:val="PargrafodaLista"/>
        <w:ind w:left="2124"/>
        <w:jc w:val="both"/>
      </w:pPr>
      <w:r>
        <w:t>i = i*+ (F – E</w:t>
      </w:r>
      <w:proofErr w:type="gramStart"/>
      <w:r>
        <w:t>)</w:t>
      </w:r>
      <w:proofErr w:type="gramEnd"/>
      <w:r>
        <w:t>/E,</w:t>
      </w:r>
    </w:p>
    <w:p w:rsidR="00F5375E" w:rsidRDefault="00C51269" w:rsidP="00F5375E">
      <w:pPr>
        <w:pStyle w:val="PargrafodaLista"/>
        <w:jc w:val="both"/>
      </w:pPr>
      <w:proofErr w:type="gramStart"/>
      <w:r>
        <w:t>onde</w:t>
      </w:r>
      <w:proofErr w:type="gramEnd"/>
      <w:r>
        <w:t xml:space="preserve"> F é o preço do dólar futuro. Explique</w:t>
      </w:r>
      <w:r w:rsidR="00E5631F">
        <w:t xml:space="preserve"> </w:t>
      </w:r>
      <w:r>
        <w:t>porque o</w:t>
      </w:r>
      <w:r w:rsidR="00E5631F">
        <w:t xml:space="preserve"> prêmio a termo</w:t>
      </w:r>
      <w:r>
        <w:t>, (F-E</w:t>
      </w:r>
      <w:proofErr w:type="gramStart"/>
      <w:r>
        <w:t>)</w:t>
      </w:r>
      <w:proofErr w:type="gramEnd"/>
      <w:r>
        <w:t>/E,</w:t>
      </w:r>
      <w:r w:rsidR="00E5631F">
        <w:t xml:space="preserve"> </w:t>
      </w:r>
      <w:r>
        <w:t>é uma composição da expectativa de depreciação e d</w:t>
      </w:r>
      <w:r w:rsidR="00E5631F">
        <w:t>o prê</w:t>
      </w:r>
      <w:r w:rsidR="00503BE5">
        <w:t>mio de risco cambial</w:t>
      </w:r>
      <w:r w:rsidR="00E5631F">
        <w:t>.</w:t>
      </w:r>
    </w:p>
    <w:p w:rsidR="00F5375E" w:rsidRDefault="00F5375E" w:rsidP="00F5375E">
      <w:pPr>
        <w:pStyle w:val="PargrafodaLista"/>
        <w:jc w:val="both"/>
      </w:pPr>
    </w:p>
    <w:p w:rsidR="00E5631F" w:rsidRPr="00FC3D97" w:rsidRDefault="003573ED" w:rsidP="00C274F9">
      <w:pPr>
        <w:pStyle w:val="PargrafodaLista"/>
        <w:numPr>
          <w:ilvl w:val="0"/>
          <w:numId w:val="13"/>
        </w:numPr>
        <w:jc w:val="both"/>
        <w:rPr>
          <w:b/>
        </w:rPr>
      </w:pPr>
      <w:r>
        <w:t>[</w:t>
      </w:r>
      <w:r w:rsidR="00930DCE" w:rsidRPr="00930DCE">
        <w:t>0</w:t>
      </w:r>
      <w:r w:rsidR="00F5375E">
        <w:t>.75</w:t>
      </w:r>
      <w:r w:rsidR="00C07E30">
        <w:t xml:space="preserve"> ponto</w:t>
      </w:r>
      <w:r>
        <w:t>]</w:t>
      </w:r>
      <w:r w:rsidR="00930DCE" w:rsidRPr="00930DCE">
        <w:t xml:space="preserve"> </w:t>
      </w:r>
      <w:r w:rsidR="00E5631F">
        <w:t xml:space="preserve">Observe o gráfico abaixo. </w:t>
      </w:r>
      <w:r w:rsidR="00785708">
        <w:t>Nele, estão representadas as cotações esperadas para o dólar em diferentes horizontes</w:t>
      </w:r>
      <w:r w:rsidR="00365E2C">
        <w:t xml:space="preserve"> de tempo</w:t>
      </w:r>
      <w:r w:rsidR="00785708">
        <w:t>, assim como as cotações</w:t>
      </w:r>
      <w:r w:rsidR="009A66D9">
        <w:t xml:space="preserve"> de contratos de dólar futuro para</w:t>
      </w:r>
      <w:r w:rsidR="00785708">
        <w:t xml:space="preserve"> dois cenários (</w:t>
      </w:r>
      <w:proofErr w:type="gramStart"/>
      <w:r w:rsidR="00785708">
        <w:t>1</w:t>
      </w:r>
      <w:proofErr w:type="gramEnd"/>
      <w:r w:rsidR="00785708">
        <w:t xml:space="preserve"> e 2) alternativos. </w:t>
      </w:r>
      <w:r w:rsidR="00E5631F">
        <w:t>Em qual dos cenários, pode-se afirmar que existe maior incerteza quanto à cotação futura do dólar?</w:t>
      </w:r>
      <w:r w:rsidR="00485842">
        <w:t xml:space="preserve"> Justifique sua resposta a partir dos conceitos </w:t>
      </w:r>
      <w:r w:rsidR="004C6D48">
        <w:t>mencionad</w:t>
      </w:r>
      <w:r w:rsidR="00485842">
        <w:t>os no item (a).</w:t>
      </w:r>
    </w:p>
    <w:p w:rsidR="003E145B" w:rsidRPr="00A97D38" w:rsidRDefault="00E11225" w:rsidP="00A97D38">
      <w:pPr>
        <w:jc w:val="center"/>
        <w:rPr>
          <w:b/>
          <w:u w:val="single"/>
        </w:rPr>
      </w:pPr>
      <w:r w:rsidRPr="00E11225">
        <w:rPr>
          <w:b/>
          <w:noProof/>
          <w:u w:val="single"/>
        </w:rPr>
        <w:drawing>
          <wp:inline distT="0" distB="0" distL="0" distR="0">
            <wp:extent cx="4359859" cy="2582266"/>
            <wp:effectExtent l="0" t="0" r="0" b="0"/>
            <wp:docPr id="4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3E145B" w:rsidRPr="00A97D38" w:rsidSect="005F27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MR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3677"/>
    <w:multiLevelType w:val="hybridMultilevel"/>
    <w:tmpl w:val="2DD00F96"/>
    <w:lvl w:ilvl="0" w:tplc="5D1ED4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273B2"/>
    <w:multiLevelType w:val="hybridMultilevel"/>
    <w:tmpl w:val="6FDCBE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B647E"/>
    <w:multiLevelType w:val="hybridMultilevel"/>
    <w:tmpl w:val="FA9A9CFE"/>
    <w:lvl w:ilvl="0" w:tplc="EB720F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463CD"/>
    <w:multiLevelType w:val="hybridMultilevel"/>
    <w:tmpl w:val="DEC81E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C2E97"/>
    <w:multiLevelType w:val="hybridMultilevel"/>
    <w:tmpl w:val="1A2C79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65883"/>
    <w:multiLevelType w:val="hybridMultilevel"/>
    <w:tmpl w:val="DC0C55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14992"/>
    <w:multiLevelType w:val="hybridMultilevel"/>
    <w:tmpl w:val="6E8EDE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C07E0"/>
    <w:multiLevelType w:val="hybridMultilevel"/>
    <w:tmpl w:val="B16AB9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F675C"/>
    <w:multiLevelType w:val="hybridMultilevel"/>
    <w:tmpl w:val="FAE84A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170C7"/>
    <w:multiLevelType w:val="hybridMultilevel"/>
    <w:tmpl w:val="677C93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35A52"/>
    <w:multiLevelType w:val="hybridMultilevel"/>
    <w:tmpl w:val="8F8C5E76"/>
    <w:lvl w:ilvl="0" w:tplc="359E433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DA478F"/>
    <w:multiLevelType w:val="hybridMultilevel"/>
    <w:tmpl w:val="B2FE5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C6EB0"/>
    <w:multiLevelType w:val="hybridMultilevel"/>
    <w:tmpl w:val="0A3A9F2C"/>
    <w:lvl w:ilvl="0" w:tplc="06FC3F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C7CB2"/>
    <w:multiLevelType w:val="hybridMultilevel"/>
    <w:tmpl w:val="1ABAAC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44635"/>
    <w:multiLevelType w:val="hybridMultilevel"/>
    <w:tmpl w:val="9BFCB918"/>
    <w:lvl w:ilvl="0" w:tplc="698A5B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4"/>
  </w:num>
  <w:num w:numId="5">
    <w:abstractNumId w:val="12"/>
  </w:num>
  <w:num w:numId="6">
    <w:abstractNumId w:val="5"/>
  </w:num>
  <w:num w:numId="7">
    <w:abstractNumId w:val="13"/>
  </w:num>
  <w:num w:numId="8">
    <w:abstractNumId w:val="10"/>
  </w:num>
  <w:num w:numId="9">
    <w:abstractNumId w:val="8"/>
  </w:num>
  <w:num w:numId="10">
    <w:abstractNumId w:val="6"/>
  </w:num>
  <w:num w:numId="11">
    <w:abstractNumId w:val="4"/>
  </w:num>
  <w:num w:numId="12">
    <w:abstractNumId w:val="7"/>
  </w:num>
  <w:num w:numId="13">
    <w:abstractNumId w:val="0"/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391279"/>
    <w:rsid w:val="0000664F"/>
    <w:rsid w:val="00015420"/>
    <w:rsid w:val="000220E8"/>
    <w:rsid w:val="00033ECC"/>
    <w:rsid w:val="00044B43"/>
    <w:rsid w:val="000477C0"/>
    <w:rsid w:val="0009668B"/>
    <w:rsid w:val="000C17D8"/>
    <w:rsid w:val="000D4611"/>
    <w:rsid w:val="000D70C6"/>
    <w:rsid w:val="000E7B88"/>
    <w:rsid w:val="00100E23"/>
    <w:rsid w:val="00133C84"/>
    <w:rsid w:val="001520D1"/>
    <w:rsid w:val="00171F4E"/>
    <w:rsid w:val="00175191"/>
    <w:rsid w:val="001B344D"/>
    <w:rsid w:val="001E7B88"/>
    <w:rsid w:val="001E7D77"/>
    <w:rsid w:val="00203E8B"/>
    <w:rsid w:val="00212D60"/>
    <w:rsid w:val="00217A2F"/>
    <w:rsid w:val="002250AE"/>
    <w:rsid w:val="00232B63"/>
    <w:rsid w:val="00242EA9"/>
    <w:rsid w:val="002668F7"/>
    <w:rsid w:val="002961FB"/>
    <w:rsid w:val="002974D9"/>
    <w:rsid w:val="002B6788"/>
    <w:rsid w:val="00313310"/>
    <w:rsid w:val="003324DA"/>
    <w:rsid w:val="00335620"/>
    <w:rsid w:val="003573ED"/>
    <w:rsid w:val="00361DD3"/>
    <w:rsid w:val="00362BDB"/>
    <w:rsid w:val="00365E2C"/>
    <w:rsid w:val="00391279"/>
    <w:rsid w:val="003A7DFD"/>
    <w:rsid w:val="003B5DC4"/>
    <w:rsid w:val="003B691C"/>
    <w:rsid w:val="003C0DE6"/>
    <w:rsid w:val="003C64BB"/>
    <w:rsid w:val="003E145B"/>
    <w:rsid w:val="003F68AB"/>
    <w:rsid w:val="0040692D"/>
    <w:rsid w:val="00430AA7"/>
    <w:rsid w:val="0044567C"/>
    <w:rsid w:val="004718A9"/>
    <w:rsid w:val="004808AB"/>
    <w:rsid w:val="00485842"/>
    <w:rsid w:val="004A752E"/>
    <w:rsid w:val="004B06AF"/>
    <w:rsid w:val="004C6D48"/>
    <w:rsid w:val="00501F02"/>
    <w:rsid w:val="00503BE5"/>
    <w:rsid w:val="00512432"/>
    <w:rsid w:val="005177CA"/>
    <w:rsid w:val="00530502"/>
    <w:rsid w:val="005645CC"/>
    <w:rsid w:val="005752E9"/>
    <w:rsid w:val="00575971"/>
    <w:rsid w:val="005A5740"/>
    <w:rsid w:val="005B0E42"/>
    <w:rsid w:val="005C5104"/>
    <w:rsid w:val="005F2775"/>
    <w:rsid w:val="00610E22"/>
    <w:rsid w:val="0062509F"/>
    <w:rsid w:val="00632F18"/>
    <w:rsid w:val="00692012"/>
    <w:rsid w:val="006942BD"/>
    <w:rsid w:val="006944C3"/>
    <w:rsid w:val="006E13D3"/>
    <w:rsid w:val="006F715B"/>
    <w:rsid w:val="00702525"/>
    <w:rsid w:val="00711FB7"/>
    <w:rsid w:val="00750EB0"/>
    <w:rsid w:val="007517E0"/>
    <w:rsid w:val="00785708"/>
    <w:rsid w:val="007A100E"/>
    <w:rsid w:val="007A240E"/>
    <w:rsid w:val="007F3DDC"/>
    <w:rsid w:val="007F57FD"/>
    <w:rsid w:val="00810608"/>
    <w:rsid w:val="0081680F"/>
    <w:rsid w:val="00844E60"/>
    <w:rsid w:val="008507A8"/>
    <w:rsid w:val="00857A9A"/>
    <w:rsid w:val="0088604E"/>
    <w:rsid w:val="00897366"/>
    <w:rsid w:val="008F10CD"/>
    <w:rsid w:val="009060DC"/>
    <w:rsid w:val="00910AF8"/>
    <w:rsid w:val="00911C23"/>
    <w:rsid w:val="00915C3C"/>
    <w:rsid w:val="00923696"/>
    <w:rsid w:val="0092612C"/>
    <w:rsid w:val="0092747F"/>
    <w:rsid w:val="00930DCE"/>
    <w:rsid w:val="00935CB5"/>
    <w:rsid w:val="00965373"/>
    <w:rsid w:val="009A6519"/>
    <w:rsid w:val="009A66D9"/>
    <w:rsid w:val="00A02466"/>
    <w:rsid w:val="00A2176B"/>
    <w:rsid w:val="00A32831"/>
    <w:rsid w:val="00A40E79"/>
    <w:rsid w:val="00A97D38"/>
    <w:rsid w:val="00AC6914"/>
    <w:rsid w:val="00AD1D1E"/>
    <w:rsid w:val="00B07C84"/>
    <w:rsid w:val="00B36D43"/>
    <w:rsid w:val="00B54456"/>
    <w:rsid w:val="00B60B77"/>
    <w:rsid w:val="00B84D1D"/>
    <w:rsid w:val="00B92669"/>
    <w:rsid w:val="00BC2B31"/>
    <w:rsid w:val="00BD5A04"/>
    <w:rsid w:val="00C03EBE"/>
    <w:rsid w:val="00C07E30"/>
    <w:rsid w:val="00C14EAD"/>
    <w:rsid w:val="00C164E8"/>
    <w:rsid w:val="00C27142"/>
    <w:rsid w:val="00C274F9"/>
    <w:rsid w:val="00C42AFB"/>
    <w:rsid w:val="00C51269"/>
    <w:rsid w:val="00CE1CE3"/>
    <w:rsid w:val="00DE1B0C"/>
    <w:rsid w:val="00DF48DD"/>
    <w:rsid w:val="00DF5C07"/>
    <w:rsid w:val="00DF65B6"/>
    <w:rsid w:val="00E11225"/>
    <w:rsid w:val="00E115FD"/>
    <w:rsid w:val="00E119A3"/>
    <w:rsid w:val="00E135E9"/>
    <w:rsid w:val="00E27A08"/>
    <w:rsid w:val="00E433BC"/>
    <w:rsid w:val="00E5631F"/>
    <w:rsid w:val="00E61F84"/>
    <w:rsid w:val="00E72B78"/>
    <w:rsid w:val="00E96B78"/>
    <w:rsid w:val="00EB3816"/>
    <w:rsid w:val="00ED5701"/>
    <w:rsid w:val="00EE048F"/>
    <w:rsid w:val="00EE0CD1"/>
    <w:rsid w:val="00F012BB"/>
    <w:rsid w:val="00F03858"/>
    <w:rsid w:val="00F140AA"/>
    <w:rsid w:val="00F243C8"/>
    <w:rsid w:val="00F5375E"/>
    <w:rsid w:val="00FB7084"/>
    <w:rsid w:val="00FC3D97"/>
    <w:rsid w:val="00FD474C"/>
    <w:rsid w:val="00FF0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4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645C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7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5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5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1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indows%207\Desktop\G2%20-%20d&#243;lar%20futur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>
              <a:defRPr/>
            </a:pPr>
            <a:r>
              <a:rPr lang="pt-BR" sz="1000"/>
              <a:t>Cotações</a:t>
            </a:r>
            <a:r>
              <a:rPr lang="pt-BR" sz="1000" baseline="0"/>
              <a:t> do dólar: Expectativas e dólar futuro</a:t>
            </a:r>
            <a:r>
              <a:rPr lang="pt-BR" baseline="0"/>
              <a:t>  </a:t>
            </a:r>
            <a:endParaRPr lang="pt-BR"/>
          </a:p>
        </c:rich>
      </c:tx>
    </c:title>
    <c:plotArea>
      <c:layout>
        <c:manualLayout>
          <c:layoutTarget val="inner"/>
          <c:xMode val="edge"/>
          <c:yMode val="edge"/>
          <c:x val="0.10550218722659672"/>
          <c:y val="0.19480351414406538"/>
          <c:w val="0.85358114610673652"/>
          <c:h val="0.65482210557013765"/>
        </c:manualLayout>
      </c:layout>
      <c:lineChart>
        <c:grouping val="standard"/>
        <c:ser>
          <c:idx val="0"/>
          <c:order val="0"/>
          <c:tx>
            <c:strRef>
              <c:f>Plan1!$C$4</c:f>
              <c:strCache>
                <c:ptCount val="1"/>
                <c:pt idx="0">
                  <c:v>Expectativa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Plan1!$D$3:$G$3</c:f>
              <c:strCache>
                <c:ptCount val="4"/>
                <c:pt idx="0">
                  <c:v>1 mês</c:v>
                </c:pt>
                <c:pt idx="1">
                  <c:v>3 meses</c:v>
                </c:pt>
                <c:pt idx="2">
                  <c:v>6 meses</c:v>
                </c:pt>
                <c:pt idx="3">
                  <c:v>12 meses</c:v>
                </c:pt>
              </c:strCache>
            </c:strRef>
          </c:cat>
          <c:val>
            <c:numRef>
              <c:f>Plan1!$D$4:$G$4</c:f>
              <c:numCache>
                <c:formatCode>General</c:formatCode>
                <c:ptCount val="4"/>
                <c:pt idx="0" formatCode="0.00">
                  <c:v>2</c:v>
                </c:pt>
                <c:pt idx="1">
                  <c:v>2.02</c:v>
                </c:pt>
                <c:pt idx="2" formatCode="0.00">
                  <c:v>2.09</c:v>
                </c:pt>
                <c:pt idx="3">
                  <c:v>2.19</c:v>
                </c:pt>
              </c:numCache>
            </c:numRef>
          </c:val>
        </c:ser>
        <c:ser>
          <c:idx val="1"/>
          <c:order val="1"/>
          <c:tx>
            <c:strRef>
              <c:f>Plan1!$C$5</c:f>
              <c:strCache>
                <c:ptCount val="1"/>
                <c:pt idx="0">
                  <c:v>Dólar futuro: Cenário 1</c:v>
                </c:pt>
              </c:strCache>
            </c:strRef>
          </c:tx>
          <c:spPr>
            <a:ln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Plan1!$D$3:$G$3</c:f>
              <c:strCache>
                <c:ptCount val="4"/>
                <c:pt idx="0">
                  <c:v>1 mês</c:v>
                </c:pt>
                <c:pt idx="1">
                  <c:v>3 meses</c:v>
                </c:pt>
                <c:pt idx="2">
                  <c:v>6 meses</c:v>
                </c:pt>
                <c:pt idx="3">
                  <c:v>12 meses</c:v>
                </c:pt>
              </c:strCache>
            </c:strRef>
          </c:cat>
          <c:val>
            <c:numRef>
              <c:f>Plan1!$D$5:$G$5</c:f>
              <c:numCache>
                <c:formatCode>General</c:formatCode>
                <c:ptCount val="4"/>
                <c:pt idx="0" formatCode="0.00">
                  <c:v>2.0099999999999998</c:v>
                </c:pt>
                <c:pt idx="1">
                  <c:v>2.04</c:v>
                </c:pt>
                <c:pt idx="2">
                  <c:v>2.13</c:v>
                </c:pt>
                <c:pt idx="3">
                  <c:v>2.2599999999999998</c:v>
                </c:pt>
              </c:numCache>
            </c:numRef>
          </c:val>
        </c:ser>
        <c:ser>
          <c:idx val="2"/>
          <c:order val="2"/>
          <c:tx>
            <c:strRef>
              <c:f>Plan1!$C$6</c:f>
              <c:strCache>
                <c:ptCount val="1"/>
                <c:pt idx="0">
                  <c:v>Dólar futuro: Cenário 2</c:v>
                </c:pt>
              </c:strCache>
            </c:strRef>
          </c:tx>
          <c:spPr>
            <a:ln>
              <a:solidFill>
                <a:srgbClr val="FF0000"/>
              </a:solidFill>
              <a:prstDash val="dashDot"/>
            </a:ln>
          </c:spPr>
          <c:marker>
            <c:symbol val="none"/>
          </c:marker>
          <c:cat>
            <c:strRef>
              <c:f>Plan1!$D$3:$G$3</c:f>
              <c:strCache>
                <c:ptCount val="4"/>
                <c:pt idx="0">
                  <c:v>1 mês</c:v>
                </c:pt>
                <c:pt idx="1">
                  <c:v>3 meses</c:v>
                </c:pt>
                <c:pt idx="2">
                  <c:v>6 meses</c:v>
                </c:pt>
                <c:pt idx="3">
                  <c:v>12 meses</c:v>
                </c:pt>
              </c:strCache>
            </c:strRef>
          </c:cat>
          <c:val>
            <c:numRef>
              <c:f>Plan1!$D$6:$G$6</c:f>
              <c:numCache>
                <c:formatCode>0.00</c:formatCode>
                <c:ptCount val="4"/>
                <c:pt idx="0">
                  <c:v>2.0099999999999998</c:v>
                </c:pt>
                <c:pt idx="1">
                  <c:v>2.06</c:v>
                </c:pt>
                <c:pt idx="2">
                  <c:v>2.1800000000000002</c:v>
                </c:pt>
                <c:pt idx="3">
                  <c:v>2.3699999999999997</c:v>
                </c:pt>
              </c:numCache>
            </c:numRef>
          </c:val>
        </c:ser>
        <c:marker val="1"/>
        <c:axId val="47291392"/>
        <c:axId val="47302528"/>
      </c:lineChart>
      <c:catAx>
        <c:axId val="47291392"/>
        <c:scaling>
          <c:orientation val="minMax"/>
        </c:scaling>
        <c:axPos val="b"/>
        <c:majorTickMark val="none"/>
        <c:tickLblPos val="nextTo"/>
        <c:crossAx val="47302528"/>
        <c:crosses val="autoZero"/>
        <c:auto val="1"/>
        <c:lblAlgn val="ctr"/>
        <c:lblOffset val="100"/>
      </c:catAx>
      <c:valAx>
        <c:axId val="47302528"/>
        <c:scaling>
          <c:orientation val="minMax"/>
          <c:min val="1.9500000000000022"/>
        </c:scaling>
        <c:axPos val="l"/>
        <c:majorGridlines>
          <c:spPr>
            <a:ln>
              <a:prstDash val="sysDot"/>
            </a:ln>
          </c:spPr>
        </c:majorGridlines>
        <c:numFmt formatCode="0.00" sourceLinked="1"/>
        <c:majorTickMark val="none"/>
        <c:tickLblPos val="nextTo"/>
        <c:crossAx val="47291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0630555555555569"/>
          <c:y val="0.19612569262175533"/>
          <c:w val="0.32702777777777986"/>
          <c:h val="0.158558982210557"/>
        </c:manualLayout>
      </c:layout>
      <c:spPr>
        <a:solidFill>
          <a:schemeClr val="bg1"/>
        </a:solidFill>
        <a:ln>
          <a:solidFill>
            <a:schemeClr val="tx1"/>
          </a:solidFill>
        </a:ln>
      </c:spPr>
      <c:txPr>
        <a:bodyPr/>
        <a:lstStyle/>
        <a:p>
          <a:pPr>
            <a:defRPr sz="800"/>
          </a:pPr>
          <a:endParaRPr lang="pt-BR"/>
        </a:p>
      </c:txPr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853</Words>
  <Characters>4608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2013-05-20T12:59:00Z</cp:lastPrinted>
  <dcterms:created xsi:type="dcterms:W3CDTF">2013-05-20T12:17:00Z</dcterms:created>
  <dcterms:modified xsi:type="dcterms:W3CDTF">2013-05-20T14:18:00Z</dcterms:modified>
</cp:coreProperties>
</file>